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10" w:rsidRPr="00F62CE3" w:rsidRDefault="008F2710" w:rsidP="008F2710">
      <w:pPr>
        <w:spacing w:after="0" w:line="240" w:lineRule="auto"/>
        <w:jc w:val="center"/>
        <w:rPr>
          <w:b/>
          <w:sz w:val="24"/>
        </w:rPr>
      </w:pPr>
      <w:r w:rsidRPr="000329A2">
        <w:rPr>
          <w:b/>
          <w:sz w:val="32"/>
        </w:rPr>
        <w:t>Mrs. Soto</w:t>
      </w:r>
      <w:r w:rsidR="00F908DE" w:rsidRPr="000329A2">
        <w:rPr>
          <w:b/>
          <w:sz w:val="32"/>
        </w:rPr>
        <w:t xml:space="preserve"> </w:t>
      </w:r>
      <w:r w:rsidR="000329A2" w:rsidRPr="000329A2">
        <w:rPr>
          <w:b/>
          <w:sz w:val="32"/>
        </w:rPr>
        <w:t>–</w:t>
      </w:r>
      <w:r w:rsidR="00F908DE" w:rsidRPr="000329A2">
        <w:rPr>
          <w:b/>
          <w:sz w:val="32"/>
        </w:rPr>
        <w:t xml:space="preserve"> </w:t>
      </w:r>
      <w:r w:rsidR="000329A2" w:rsidRPr="000329A2">
        <w:rPr>
          <w:b/>
          <w:sz w:val="32"/>
        </w:rPr>
        <w:t>White Paper</w:t>
      </w:r>
      <w:r w:rsidR="000329A2">
        <w:rPr>
          <w:b/>
          <w:sz w:val="32"/>
        </w:rPr>
        <w:t xml:space="preserve"> </w:t>
      </w:r>
      <w:r w:rsidR="0012261F" w:rsidRPr="000329A2">
        <w:rPr>
          <w:b/>
          <w:sz w:val="32"/>
        </w:rPr>
        <w:t>Sculpture</w:t>
      </w:r>
    </w:p>
    <w:p w:rsidR="008F2710" w:rsidRPr="008F2710" w:rsidRDefault="008F2710" w:rsidP="008F2710">
      <w:pPr>
        <w:spacing w:after="0" w:line="240" w:lineRule="auto"/>
        <w:jc w:val="center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2710" w:rsidTr="008F2710">
        <w:tc>
          <w:tcPr>
            <w:tcW w:w="5395" w:type="dxa"/>
          </w:tcPr>
          <w:p w:rsidR="008F2710" w:rsidRDefault="008F2710" w:rsidP="008F2710">
            <w:r w:rsidRPr="008F2710">
              <w:rPr>
                <w:b/>
              </w:rPr>
              <w:t>Unit:</w:t>
            </w:r>
            <w:r>
              <w:t xml:space="preserve"> </w:t>
            </w:r>
            <w:r w:rsidR="005D5995">
              <w:t>Principals of Art</w:t>
            </w:r>
          </w:p>
          <w:p w:rsidR="005D5995" w:rsidRDefault="008F2710" w:rsidP="008F2710">
            <w:pPr>
              <w:rPr>
                <w:b/>
              </w:rPr>
            </w:pPr>
            <w:r w:rsidRPr="008F2710">
              <w:rPr>
                <w:b/>
              </w:rPr>
              <w:t>Lesson:</w:t>
            </w:r>
            <w:r w:rsidR="005D5995">
              <w:rPr>
                <w:b/>
              </w:rPr>
              <w:t xml:space="preserve"> </w:t>
            </w:r>
            <w:r w:rsidR="000329A2">
              <w:rPr>
                <w:b/>
              </w:rPr>
              <w:t xml:space="preserve">White </w:t>
            </w:r>
            <w:r w:rsidR="005D5995">
              <w:rPr>
                <w:b/>
              </w:rPr>
              <w:t>Paper Sculpture</w:t>
            </w:r>
          </w:p>
          <w:p w:rsidR="008F2710" w:rsidRDefault="005D5995" w:rsidP="008F2710">
            <w:r>
              <w:rPr>
                <w:b/>
              </w:rPr>
              <w:t>Vocab:</w:t>
            </w:r>
            <w:r w:rsidR="0012261F">
              <w:t xml:space="preserve"> Movement</w:t>
            </w:r>
            <w:r>
              <w:t>, Positive &amp; Negative Space, Form</w:t>
            </w:r>
          </w:p>
          <w:p w:rsidR="008F2710" w:rsidRDefault="008F2710" w:rsidP="008F2710">
            <w:r w:rsidRPr="008F2710">
              <w:rPr>
                <w:b/>
              </w:rPr>
              <w:t>Dates:</w:t>
            </w:r>
            <w:r>
              <w:t xml:space="preserve"> </w:t>
            </w:r>
            <w:r w:rsidR="003E076C">
              <w:t>September 5</w:t>
            </w:r>
            <w:r w:rsidR="0012261F">
              <w:t xml:space="preserve">, 2017-September </w:t>
            </w:r>
            <w:r w:rsidR="00553978">
              <w:t>7</w:t>
            </w:r>
            <w:r>
              <w:t>, 2017</w:t>
            </w:r>
          </w:p>
          <w:p w:rsidR="008F2710" w:rsidRDefault="00553978" w:rsidP="008F2710">
            <w:r>
              <w:t xml:space="preserve">             2</w:t>
            </w:r>
            <w:r w:rsidR="00C07767">
              <w:t xml:space="preserve"> class period</w:t>
            </w:r>
            <w:r w:rsidR="005D5995">
              <w:t>s</w:t>
            </w:r>
          </w:p>
        </w:tc>
        <w:tc>
          <w:tcPr>
            <w:tcW w:w="5395" w:type="dxa"/>
          </w:tcPr>
          <w:p w:rsidR="008F2710" w:rsidRPr="008F2710" w:rsidRDefault="008F2710" w:rsidP="008F2710">
            <w:pPr>
              <w:rPr>
                <w:b/>
              </w:rPr>
            </w:pPr>
            <w:r w:rsidRPr="008F2710">
              <w:rPr>
                <w:b/>
              </w:rPr>
              <w:t>Grades</w:t>
            </w:r>
          </w:p>
          <w:p w:rsidR="008F2710" w:rsidRDefault="008F2710" w:rsidP="008F2710">
            <w:r>
              <w:t xml:space="preserve">Practice: </w:t>
            </w:r>
            <w:r w:rsidR="005D5995">
              <w:t>Sculpture</w:t>
            </w:r>
            <w:r w:rsidR="0012261F">
              <w:t xml:space="preserve"> Sketches (2)</w:t>
            </w:r>
          </w:p>
          <w:p w:rsidR="008F2710" w:rsidRDefault="0012261F" w:rsidP="005D5995">
            <w:r>
              <w:t xml:space="preserve">Assessment: </w:t>
            </w:r>
            <w:r w:rsidR="005D5995">
              <w:t>Paper Sculpture</w:t>
            </w:r>
            <w:r w:rsidR="008F2710">
              <w:t xml:space="preserve"> Rubric</w:t>
            </w:r>
          </w:p>
          <w:p w:rsidR="005D5995" w:rsidRDefault="005D5995" w:rsidP="005D5995">
            <w:r>
              <w:t>Artist: Richard Sweeney -www.richardsweeney.co.uk</w:t>
            </w:r>
          </w:p>
          <w:p w:rsidR="000329A2" w:rsidRDefault="000329A2" w:rsidP="000329A2">
            <w:r>
              <w:t xml:space="preserve">            Jeff </w:t>
            </w:r>
            <w:proofErr w:type="spellStart"/>
            <w:r>
              <w:t>Nishinaka</w:t>
            </w:r>
            <w:proofErr w:type="spellEnd"/>
            <w:r>
              <w:t>, www.jeffnishinaka.com</w:t>
            </w:r>
          </w:p>
        </w:tc>
        <w:bookmarkStart w:id="0" w:name="_GoBack"/>
        <w:bookmarkEnd w:id="0"/>
      </w:tr>
    </w:tbl>
    <w:p w:rsidR="008F2710" w:rsidRPr="00F62CE3" w:rsidRDefault="008F2710" w:rsidP="008F2710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2710" w:rsidTr="00E014CA">
        <w:trPr>
          <w:trHeight w:val="1979"/>
        </w:trPr>
        <w:tc>
          <w:tcPr>
            <w:tcW w:w="5395" w:type="dxa"/>
          </w:tcPr>
          <w:p w:rsidR="008F2710" w:rsidRPr="008F2710" w:rsidRDefault="008F2710" w:rsidP="008F2710">
            <w:pPr>
              <w:rPr>
                <w:b/>
              </w:rPr>
            </w:pPr>
            <w:r w:rsidRPr="008F2710">
              <w:rPr>
                <w:b/>
              </w:rPr>
              <w:t>Objective:</w:t>
            </w:r>
          </w:p>
          <w:p w:rsidR="008F2710" w:rsidRDefault="008F2710" w:rsidP="008F2710">
            <w:r>
              <w:t xml:space="preserve">Students will study the </w:t>
            </w:r>
            <w:r w:rsidR="0012261F">
              <w:t>Principle of Art</w:t>
            </w:r>
            <w:r>
              <w:t xml:space="preserve">, </w:t>
            </w:r>
            <w:r w:rsidR="0012261F">
              <w:t>Movement</w:t>
            </w:r>
            <w:r>
              <w:t xml:space="preserve">. Students will </w:t>
            </w:r>
            <w:r w:rsidR="0012261F">
              <w:t xml:space="preserve">study </w:t>
            </w:r>
            <w:r w:rsidR="005D5995">
              <w:t>Richard Sweeney and will create an original paper sculpture demonstrating movement. It will focus on the relationship between positive and negative space.</w:t>
            </w:r>
          </w:p>
          <w:p w:rsidR="008F2710" w:rsidRDefault="008F2710" w:rsidP="005D5995">
            <w:r>
              <w:t>Materi</w:t>
            </w:r>
            <w:r w:rsidR="0012261F">
              <w:t xml:space="preserve">als: </w:t>
            </w:r>
            <w:r w:rsidR="005D5995">
              <w:t>Computer paper</w:t>
            </w:r>
            <w:r w:rsidR="00E014CA">
              <w:t>, White paper</w:t>
            </w:r>
          </w:p>
        </w:tc>
        <w:tc>
          <w:tcPr>
            <w:tcW w:w="5395" w:type="dxa"/>
          </w:tcPr>
          <w:p w:rsidR="008F2710" w:rsidRPr="00272523" w:rsidRDefault="008F2710" w:rsidP="008F2710">
            <w:pPr>
              <w:rPr>
                <w:b/>
              </w:rPr>
            </w:pPr>
            <w:r w:rsidRPr="00272523">
              <w:rPr>
                <w:b/>
              </w:rPr>
              <w:t>TEKS:</w:t>
            </w:r>
          </w:p>
          <w:p w:rsidR="009C041F" w:rsidRPr="009C041F" w:rsidRDefault="009C041F" w:rsidP="009C041F">
            <w:pPr>
              <w:rPr>
                <w:rFonts w:ascii="Cambria" w:hAnsi="Cambria" w:cs="Arial"/>
              </w:rPr>
            </w:pPr>
            <w:r w:rsidRPr="009C041F">
              <w:rPr>
                <w:rFonts w:ascii="Cambria" w:hAnsi="Cambria" w:cs="Arial"/>
              </w:rPr>
              <w:t>A.</w:t>
            </w:r>
            <w:r>
              <w:rPr>
                <w:rFonts w:ascii="Cambria" w:hAnsi="Cambria" w:cs="Arial"/>
              </w:rPr>
              <w:t xml:space="preserve"> </w:t>
            </w:r>
            <w:r w:rsidRPr="009C041F">
              <w:rPr>
                <w:rFonts w:ascii="Cambria" w:hAnsi="Cambria" w:cs="Arial"/>
              </w:rPr>
              <w:t>Knowledge &amp; Skills</w:t>
            </w:r>
          </w:p>
          <w:p w:rsidR="009C041F" w:rsidRPr="009C041F" w:rsidRDefault="009C041F" w:rsidP="009C041F">
            <w:r>
              <w:t xml:space="preserve">     b. </w:t>
            </w:r>
            <w:r>
              <w:rPr>
                <w:rFonts w:ascii="Georgia" w:hAnsi="Georgia"/>
                <w:color w:val="404040"/>
                <w:sz w:val="18"/>
                <w:szCs w:val="18"/>
                <w:shd w:val="clear" w:color="auto" w:fill="FFFFFF"/>
              </w:rPr>
              <w:t xml:space="preserve">identify and understand the </w:t>
            </w:r>
            <w:r w:rsidR="0012261F">
              <w:rPr>
                <w:rFonts w:ascii="Georgia" w:hAnsi="Georgia"/>
                <w:color w:val="404040"/>
                <w:sz w:val="18"/>
                <w:szCs w:val="18"/>
                <w:shd w:val="clear" w:color="auto" w:fill="FFFFFF"/>
              </w:rPr>
              <w:t>Principle</w:t>
            </w:r>
            <w:r>
              <w:rPr>
                <w:rFonts w:ascii="Georgia" w:hAnsi="Georgia"/>
                <w:color w:val="404040"/>
                <w:sz w:val="18"/>
                <w:szCs w:val="18"/>
                <w:shd w:val="clear" w:color="auto" w:fill="FFFFFF"/>
              </w:rPr>
              <w:t xml:space="preserve"> of art, including</w:t>
            </w:r>
            <w:r w:rsidR="0012261F">
              <w:rPr>
                <w:rFonts w:ascii="Georgia" w:hAnsi="Georgia"/>
                <w:color w:val="404040"/>
                <w:sz w:val="18"/>
                <w:szCs w:val="18"/>
                <w:shd w:val="clear" w:color="auto" w:fill="FFFFFF"/>
              </w:rPr>
              <w:t xml:space="preserve"> Movement</w:t>
            </w:r>
          </w:p>
          <w:p w:rsidR="009C041F" w:rsidRDefault="009C041F" w:rsidP="009C041F">
            <w:pPr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B. Creative Expression</w:t>
            </w:r>
          </w:p>
          <w:p w:rsidR="009C041F" w:rsidRDefault="009C041F" w:rsidP="009C041F">
            <w:pPr>
              <w:textAlignment w:val="baseline"/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</w:pPr>
            <w:r>
              <w:rPr>
                <w:rFonts w:ascii="Cambria" w:hAnsi="Cambria" w:cs="Arial"/>
              </w:rPr>
              <w:t xml:space="preserve">     d. </w:t>
            </w:r>
            <w:r w:rsidRPr="009C041F"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 xml:space="preserve">create original artwork to communicate thoughts, </w:t>
            </w:r>
            <w:r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 xml:space="preserve">      </w:t>
            </w:r>
          </w:p>
          <w:p w:rsidR="009C041F" w:rsidRPr="009C041F" w:rsidRDefault="009C041F" w:rsidP="009C041F">
            <w:pPr>
              <w:ind w:left="360"/>
              <w:textAlignment w:val="baseline"/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</w:pPr>
            <w:r>
              <w:rPr>
                <w:rFonts w:ascii="Cambria" w:hAnsi="Cambria" w:cs="Arial"/>
              </w:rPr>
              <w:t xml:space="preserve">      </w:t>
            </w:r>
            <w:r w:rsidRPr="009C041F"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>feelings, ideas, or impressions;</w:t>
            </w:r>
          </w:p>
          <w:p w:rsidR="009C041F" w:rsidRDefault="00F908DE" w:rsidP="00F908DE">
            <w:pPr>
              <w:tabs>
                <w:tab w:val="left" w:pos="3043"/>
              </w:tabs>
            </w:pPr>
            <w:r>
              <w:tab/>
            </w:r>
          </w:p>
        </w:tc>
      </w:tr>
    </w:tbl>
    <w:p w:rsidR="00F908DE" w:rsidRDefault="005D5995" w:rsidP="008F2710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093321" cy="1399217"/>
            <wp:effectExtent l="0" t="0" r="2540" b="0"/>
            <wp:docPr id="1" name="Picture 1" descr="Image result for richard swee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chard sween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443" cy="142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8DE" w:rsidRPr="00F908DE">
        <w:t xml:space="preserve"> </w:t>
      </w:r>
      <w:r>
        <w:t xml:space="preserve"> </w:t>
      </w:r>
      <w:r w:rsidR="00272523">
        <w:t xml:space="preserve">     </w:t>
      </w:r>
      <w:r>
        <w:rPr>
          <w:noProof/>
        </w:rPr>
        <w:drawing>
          <wp:inline distT="0" distB="0" distL="0" distR="0">
            <wp:extent cx="2060274" cy="1379416"/>
            <wp:effectExtent l="0" t="0" r="0" b="0"/>
            <wp:docPr id="6" name="Picture 6" descr="Image result for richard swee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ichard sween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38" cy="1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878438" cy="1381841"/>
            <wp:effectExtent l="0" t="0" r="7620" b="8890"/>
            <wp:docPr id="7" name="Picture 7" descr="Image result for richard swee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ichard sween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9" cy="140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10" w:rsidRDefault="008F2710" w:rsidP="008F2710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30"/>
        <w:gridCol w:w="2700"/>
        <w:gridCol w:w="2250"/>
        <w:gridCol w:w="1885"/>
      </w:tblGrid>
      <w:tr w:rsidR="003A7D29" w:rsidTr="00E014CA">
        <w:tc>
          <w:tcPr>
            <w:tcW w:w="1525" w:type="dxa"/>
          </w:tcPr>
          <w:p w:rsidR="003A7D29" w:rsidRPr="003A7D29" w:rsidRDefault="005D5995" w:rsidP="00E014CA">
            <w:pPr>
              <w:rPr>
                <w:b/>
              </w:rPr>
            </w:pPr>
            <w:r w:rsidRPr="00E014CA">
              <w:rPr>
                <w:b/>
                <w:sz w:val="20"/>
              </w:rPr>
              <w:t xml:space="preserve">Paper </w:t>
            </w:r>
            <w:r w:rsidR="003A7D29" w:rsidRPr="00E014CA">
              <w:rPr>
                <w:b/>
                <w:sz w:val="20"/>
              </w:rPr>
              <w:t>Rubric</w:t>
            </w:r>
          </w:p>
        </w:tc>
        <w:tc>
          <w:tcPr>
            <w:tcW w:w="2430" w:type="dxa"/>
          </w:tcPr>
          <w:p w:rsidR="003A7D29" w:rsidRDefault="003A7D29" w:rsidP="003A7D29">
            <w:pPr>
              <w:jc w:val="center"/>
            </w:pPr>
            <w:r>
              <w:t>25</w:t>
            </w:r>
          </w:p>
        </w:tc>
        <w:tc>
          <w:tcPr>
            <w:tcW w:w="2700" w:type="dxa"/>
          </w:tcPr>
          <w:p w:rsidR="003A7D29" w:rsidRDefault="003A7D29" w:rsidP="003A7D29">
            <w:pPr>
              <w:jc w:val="center"/>
            </w:pPr>
            <w:r>
              <w:t>20</w:t>
            </w:r>
          </w:p>
        </w:tc>
        <w:tc>
          <w:tcPr>
            <w:tcW w:w="2250" w:type="dxa"/>
          </w:tcPr>
          <w:p w:rsidR="003A7D29" w:rsidRDefault="003A7D29" w:rsidP="003A7D29">
            <w:pPr>
              <w:jc w:val="center"/>
            </w:pPr>
            <w:r>
              <w:t>15</w:t>
            </w:r>
          </w:p>
        </w:tc>
        <w:tc>
          <w:tcPr>
            <w:tcW w:w="1885" w:type="dxa"/>
          </w:tcPr>
          <w:p w:rsidR="003A7D29" w:rsidRDefault="003A7D29" w:rsidP="003A7D29">
            <w:pPr>
              <w:jc w:val="center"/>
            </w:pPr>
            <w:r>
              <w:t>10</w:t>
            </w:r>
          </w:p>
        </w:tc>
      </w:tr>
      <w:tr w:rsidR="003A7D29" w:rsidTr="00E014CA">
        <w:trPr>
          <w:trHeight w:val="1286"/>
        </w:trPr>
        <w:tc>
          <w:tcPr>
            <w:tcW w:w="1525" w:type="dxa"/>
          </w:tcPr>
          <w:p w:rsidR="000329A2" w:rsidRDefault="000329A2" w:rsidP="005D5995">
            <w:pPr>
              <w:rPr>
                <w:b/>
                <w:sz w:val="24"/>
              </w:rPr>
            </w:pPr>
          </w:p>
          <w:p w:rsidR="003A7D29" w:rsidRPr="000329A2" w:rsidRDefault="005D5995" w:rsidP="005D5995">
            <w:pPr>
              <w:rPr>
                <w:b/>
                <w:sz w:val="24"/>
              </w:rPr>
            </w:pPr>
            <w:r w:rsidRPr="000329A2">
              <w:rPr>
                <w:b/>
                <w:sz w:val="24"/>
              </w:rPr>
              <w:t>Creativity</w:t>
            </w:r>
          </w:p>
        </w:tc>
        <w:tc>
          <w:tcPr>
            <w:tcW w:w="2430" w:type="dxa"/>
          </w:tcPr>
          <w:p w:rsidR="002E69E9" w:rsidRDefault="007E0E0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-Multiple components are used to create a complex and unique sculpture</w:t>
            </w:r>
          </w:p>
          <w:p w:rsidR="007E0E01" w:rsidRDefault="007E0E0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-Challenging</w:t>
            </w:r>
          </w:p>
          <w:p w:rsidR="007E0E01" w:rsidRPr="003A7D29" w:rsidRDefault="007E0E0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-Original</w:t>
            </w:r>
          </w:p>
        </w:tc>
        <w:tc>
          <w:tcPr>
            <w:tcW w:w="2700" w:type="dxa"/>
          </w:tcPr>
          <w:p w:rsidR="002E69E9" w:rsidRDefault="007E0E0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different components are used to create the sculpture</w:t>
            </w:r>
          </w:p>
          <w:p w:rsidR="007E0E01" w:rsidRDefault="007E0E0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-Difficult</w:t>
            </w:r>
          </w:p>
          <w:p w:rsidR="007E0E01" w:rsidRPr="003A7D29" w:rsidRDefault="007E0E0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-Original</w:t>
            </w:r>
          </w:p>
        </w:tc>
        <w:tc>
          <w:tcPr>
            <w:tcW w:w="2250" w:type="dxa"/>
          </w:tcPr>
          <w:p w:rsidR="002E69E9" w:rsidRDefault="002E69E9" w:rsidP="007E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E0E01">
              <w:rPr>
                <w:sz w:val="20"/>
                <w:szCs w:val="20"/>
              </w:rPr>
              <w:t>Some different components are used to create the sculpture</w:t>
            </w:r>
          </w:p>
          <w:p w:rsidR="007E0E01" w:rsidRDefault="007E0E01" w:rsidP="007E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-Interesting</w:t>
            </w:r>
          </w:p>
          <w:p w:rsidR="007E0E01" w:rsidRPr="003A7D29" w:rsidRDefault="007E0E01" w:rsidP="007E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-Original</w:t>
            </w:r>
          </w:p>
        </w:tc>
        <w:tc>
          <w:tcPr>
            <w:tcW w:w="1885" w:type="dxa"/>
          </w:tcPr>
          <w:p w:rsidR="007E0E01" w:rsidRDefault="002E69E9" w:rsidP="007E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E0E01">
              <w:rPr>
                <w:sz w:val="20"/>
                <w:szCs w:val="20"/>
              </w:rPr>
              <w:t>Few different components are used.</w:t>
            </w:r>
          </w:p>
          <w:p w:rsidR="007E0E01" w:rsidRDefault="007E0E01" w:rsidP="007E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-Static</w:t>
            </w:r>
          </w:p>
          <w:p w:rsidR="002E69E9" w:rsidRPr="003A7D29" w:rsidRDefault="007E0E01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original</w:t>
            </w:r>
          </w:p>
        </w:tc>
      </w:tr>
      <w:tr w:rsidR="003A7D29" w:rsidTr="00E014CA">
        <w:tc>
          <w:tcPr>
            <w:tcW w:w="1525" w:type="dxa"/>
          </w:tcPr>
          <w:p w:rsidR="000329A2" w:rsidRDefault="000329A2" w:rsidP="008F2710">
            <w:pPr>
              <w:rPr>
                <w:b/>
                <w:sz w:val="24"/>
              </w:rPr>
            </w:pPr>
          </w:p>
          <w:p w:rsidR="003A7D29" w:rsidRPr="000329A2" w:rsidRDefault="005D5995" w:rsidP="008F2710">
            <w:pPr>
              <w:rPr>
                <w:b/>
                <w:sz w:val="24"/>
              </w:rPr>
            </w:pPr>
            <w:r w:rsidRPr="000329A2">
              <w:rPr>
                <w:b/>
                <w:sz w:val="24"/>
              </w:rPr>
              <w:t>Movement</w:t>
            </w:r>
            <w:r w:rsidR="00171BCB" w:rsidRPr="000329A2">
              <w:rPr>
                <w:b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171BCB" w:rsidRDefault="00171BCB" w:rsidP="007E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E0E01">
              <w:rPr>
                <w:sz w:val="20"/>
                <w:szCs w:val="20"/>
              </w:rPr>
              <w:t>The eye moves throughout the sculpture and never stops.</w:t>
            </w:r>
          </w:p>
          <w:p w:rsidR="007E0E01" w:rsidRPr="00171BCB" w:rsidRDefault="007E0E01" w:rsidP="007E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-Lines and/or texture have been successfully skilled to make the eye move  throughout</w:t>
            </w:r>
          </w:p>
          <w:p w:rsidR="00171BCB" w:rsidRPr="003A7D29" w:rsidRDefault="00E014CA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-Eye moves at bottom of sculpture, not heavy on table</w:t>
            </w:r>
          </w:p>
        </w:tc>
        <w:tc>
          <w:tcPr>
            <w:tcW w:w="2700" w:type="dxa"/>
          </w:tcPr>
          <w:p w:rsidR="00171BCB" w:rsidRDefault="007E0E0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-Eye moves throughout the piece, but runs off the edge or stops at a focal point</w:t>
            </w:r>
          </w:p>
          <w:p w:rsidR="007E0E01" w:rsidRDefault="007E0E0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-Mostly consistent eye movement throughout the sculpture</w:t>
            </w:r>
          </w:p>
          <w:p w:rsidR="00E014CA" w:rsidRPr="003A7D29" w:rsidRDefault="00E014CA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-Sculpture has some movement on the bottom</w:t>
            </w:r>
          </w:p>
        </w:tc>
        <w:tc>
          <w:tcPr>
            <w:tcW w:w="2250" w:type="dxa"/>
          </w:tcPr>
          <w:p w:rsidR="00171BCB" w:rsidRDefault="007E0E0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-Eye starts to move, but goes off the sculpture or stops at the focal point </w:t>
            </w:r>
          </w:p>
          <w:p w:rsidR="007E0E01" w:rsidRPr="003A7D29" w:rsidRDefault="007E0E0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-Lines/ forms/ texture are present, but do not help move the eye.</w:t>
            </w:r>
            <w:r w:rsidR="00E014CA">
              <w:rPr>
                <w:sz w:val="20"/>
                <w:szCs w:val="20"/>
              </w:rPr>
              <w:br/>
              <w:t>Sculpture is mostly sitting on the table</w:t>
            </w:r>
          </w:p>
        </w:tc>
        <w:tc>
          <w:tcPr>
            <w:tcW w:w="1885" w:type="dxa"/>
          </w:tcPr>
          <w:p w:rsidR="00171BCB" w:rsidRDefault="007E0E0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-Sculpture is static</w:t>
            </w:r>
          </w:p>
          <w:p w:rsidR="007E0E01" w:rsidRDefault="007E0E01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-Eye does not move throughout the sculpture</w:t>
            </w:r>
          </w:p>
          <w:p w:rsidR="007E0E01" w:rsidRPr="003A7D29" w:rsidRDefault="00E014CA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</w:t>
            </w:r>
            <w:r w:rsidR="007E0E01">
              <w:rPr>
                <w:sz w:val="20"/>
                <w:szCs w:val="20"/>
              </w:rPr>
              <w:t>ines/Forms/textures are not used to move the eye.</w:t>
            </w:r>
          </w:p>
        </w:tc>
      </w:tr>
      <w:tr w:rsidR="003A7D29" w:rsidTr="00E014CA">
        <w:tc>
          <w:tcPr>
            <w:tcW w:w="1525" w:type="dxa"/>
          </w:tcPr>
          <w:p w:rsidR="000329A2" w:rsidRDefault="000329A2" w:rsidP="008F2710">
            <w:pPr>
              <w:rPr>
                <w:b/>
                <w:sz w:val="24"/>
              </w:rPr>
            </w:pPr>
          </w:p>
          <w:p w:rsidR="003A7D29" w:rsidRPr="000329A2" w:rsidRDefault="005D5995" w:rsidP="008F2710">
            <w:pPr>
              <w:rPr>
                <w:b/>
                <w:sz w:val="24"/>
              </w:rPr>
            </w:pPr>
            <w:r w:rsidRPr="000329A2">
              <w:rPr>
                <w:b/>
                <w:sz w:val="24"/>
              </w:rPr>
              <w:t xml:space="preserve">Positive &amp; </w:t>
            </w:r>
          </w:p>
          <w:p w:rsidR="005D5995" w:rsidRPr="000329A2" w:rsidRDefault="005D5995" w:rsidP="008F2710">
            <w:pPr>
              <w:rPr>
                <w:b/>
                <w:sz w:val="24"/>
              </w:rPr>
            </w:pPr>
            <w:r w:rsidRPr="000329A2">
              <w:rPr>
                <w:b/>
                <w:sz w:val="24"/>
              </w:rPr>
              <w:t>Negative Space</w:t>
            </w:r>
          </w:p>
        </w:tc>
        <w:tc>
          <w:tcPr>
            <w:tcW w:w="2430" w:type="dxa"/>
          </w:tcPr>
          <w:p w:rsidR="003A7D29" w:rsidRDefault="007E0E01" w:rsidP="002E69E9">
            <w:pPr>
              <w:rPr>
                <w:sz w:val="20"/>
              </w:rPr>
            </w:pPr>
            <w:r>
              <w:rPr>
                <w:sz w:val="20"/>
              </w:rPr>
              <w:t>-The relationship between positive and negative space is extremely effective.</w:t>
            </w:r>
          </w:p>
          <w:p w:rsidR="007E0E01" w:rsidRPr="00021A29" w:rsidRDefault="007E0E01" w:rsidP="002E69E9">
            <w:pPr>
              <w:rPr>
                <w:sz w:val="20"/>
              </w:rPr>
            </w:pPr>
            <w:r>
              <w:rPr>
                <w:sz w:val="20"/>
              </w:rPr>
              <w:t>-The shapes of both are harmoniously allowing sculpture to be successful</w:t>
            </w:r>
          </w:p>
        </w:tc>
        <w:tc>
          <w:tcPr>
            <w:tcW w:w="2700" w:type="dxa"/>
          </w:tcPr>
          <w:p w:rsidR="003A7D29" w:rsidRDefault="007E0E01" w:rsidP="002E69E9">
            <w:pPr>
              <w:rPr>
                <w:sz w:val="20"/>
              </w:rPr>
            </w:pPr>
            <w:r>
              <w:rPr>
                <w:sz w:val="20"/>
              </w:rPr>
              <w:t>-Either the positive space or negative is stronger</w:t>
            </w:r>
          </w:p>
          <w:p w:rsidR="007E0E01" w:rsidRPr="00021A29" w:rsidRDefault="007E0E01" w:rsidP="002E69E9">
            <w:pPr>
              <w:rPr>
                <w:sz w:val="20"/>
              </w:rPr>
            </w:pPr>
            <w:r>
              <w:rPr>
                <w:sz w:val="20"/>
              </w:rPr>
              <w:t>-Both positive &amp; negative space are present, but not working together cohesively.</w:t>
            </w:r>
          </w:p>
        </w:tc>
        <w:tc>
          <w:tcPr>
            <w:tcW w:w="2250" w:type="dxa"/>
          </w:tcPr>
          <w:p w:rsidR="003A7D29" w:rsidRDefault="002E69E9" w:rsidP="00E014C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014CA">
              <w:rPr>
                <w:sz w:val="20"/>
              </w:rPr>
              <w:t>Mostly has positive space or negative, but no relationship between the two.</w:t>
            </w:r>
          </w:p>
          <w:p w:rsidR="00E014CA" w:rsidRPr="00021A29" w:rsidRDefault="00E014CA" w:rsidP="00E014CA">
            <w:pPr>
              <w:rPr>
                <w:sz w:val="20"/>
              </w:rPr>
            </w:pPr>
            <w:r>
              <w:rPr>
                <w:sz w:val="20"/>
              </w:rPr>
              <w:t>-The positive and negative space are not the focus.</w:t>
            </w:r>
          </w:p>
        </w:tc>
        <w:tc>
          <w:tcPr>
            <w:tcW w:w="1885" w:type="dxa"/>
          </w:tcPr>
          <w:p w:rsidR="003A7D29" w:rsidRDefault="002E69E9" w:rsidP="00E014C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014CA">
              <w:rPr>
                <w:sz w:val="20"/>
              </w:rPr>
              <w:t xml:space="preserve">Sculpture is majority of only positive or only negative space. </w:t>
            </w:r>
          </w:p>
          <w:p w:rsidR="00E014CA" w:rsidRDefault="00E014CA" w:rsidP="00E014CA">
            <w:pPr>
              <w:rPr>
                <w:sz w:val="20"/>
              </w:rPr>
            </w:pPr>
            <w:r>
              <w:rPr>
                <w:sz w:val="20"/>
              </w:rPr>
              <w:t>-No relationship between the positive and negative space.</w:t>
            </w:r>
          </w:p>
          <w:p w:rsidR="00E014CA" w:rsidRPr="00021A29" w:rsidRDefault="00E014CA" w:rsidP="00E014CA">
            <w:pPr>
              <w:rPr>
                <w:sz w:val="20"/>
              </w:rPr>
            </w:pPr>
            <w:r>
              <w:rPr>
                <w:sz w:val="20"/>
              </w:rPr>
              <w:t>-No interaction</w:t>
            </w:r>
          </w:p>
        </w:tc>
      </w:tr>
      <w:tr w:rsidR="003A7D29" w:rsidTr="00E014CA">
        <w:tc>
          <w:tcPr>
            <w:tcW w:w="1525" w:type="dxa"/>
          </w:tcPr>
          <w:p w:rsidR="003A7D29" w:rsidRPr="000329A2" w:rsidRDefault="005D5995" w:rsidP="008F2710">
            <w:pPr>
              <w:rPr>
                <w:b/>
                <w:sz w:val="24"/>
              </w:rPr>
            </w:pPr>
            <w:r w:rsidRPr="000329A2">
              <w:rPr>
                <w:b/>
                <w:sz w:val="24"/>
              </w:rPr>
              <w:t>In-The-Round</w:t>
            </w:r>
          </w:p>
        </w:tc>
        <w:tc>
          <w:tcPr>
            <w:tcW w:w="2430" w:type="dxa"/>
          </w:tcPr>
          <w:p w:rsidR="00E014CA" w:rsidRDefault="00E014CA" w:rsidP="002E69E9">
            <w:pPr>
              <w:rPr>
                <w:sz w:val="20"/>
              </w:rPr>
            </w:pPr>
            <w:r>
              <w:rPr>
                <w:sz w:val="20"/>
              </w:rPr>
              <w:t>-Form- height/width/depth</w:t>
            </w:r>
          </w:p>
          <w:p w:rsidR="00E014CA" w:rsidRDefault="00E014CA" w:rsidP="002E69E9">
            <w:pPr>
              <w:rPr>
                <w:sz w:val="20"/>
              </w:rPr>
            </w:pPr>
            <w:r>
              <w:rPr>
                <w:sz w:val="20"/>
              </w:rPr>
              <w:t>-Has details on all sides</w:t>
            </w:r>
          </w:p>
          <w:p w:rsidR="00E014CA" w:rsidRPr="00021A29" w:rsidRDefault="00E014CA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329A2">
              <w:rPr>
                <w:sz w:val="20"/>
              </w:rPr>
              <w:t>Asymmetrical</w:t>
            </w:r>
            <w:r>
              <w:rPr>
                <w:sz w:val="20"/>
              </w:rPr>
              <w:t>/ Not predictable, Strong</w:t>
            </w:r>
          </w:p>
        </w:tc>
        <w:tc>
          <w:tcPr>
            <w:tcW w:w="2700" w:type="dxa"/>
          </w:tcPr>
          <w:p w:rsidR="003A7D29" w:rsidRDefault="00E014CA" w:rsidP="002E69E9">
            <w:pPr>
              <w:rPr>
                <w:sz w:val="20"/>
              </w:rPr>
            </w:pPr>
            <w:r>
              <w:rPr>
                <w:sz w:val="20"/>
              </w:rPr>
              <w:t>Form- height/width/depth</w:t>
            </w:r>
          </w:p>
          <w:p w:rsidR="00E014CA" w:rsidRDefault="00E014CA" w:rsidP="002E69E9">
            <w:pPr>
              <w:rPr>
                <w:sz w:val="20"/>
              </w:rPr>
            </w:pPr>
            <w:r>
              <w:rPr>
                <w:sz w:val="20"/>
              </w:rPr>
              <w:t>-Has details on most sides</w:t>
            </w:r>
          </w:p>
          <w:p w:rsidR="00E014CA" w:rsidRDefault="00E014CA" w:rsidP="002E69E9">
            <w:pPr>
              <w:rPr>
                <w:sz w:val="20"/>
              </w:rPr>
            </w:pPr>
            <w:r>
              <w:rPr>
                <w:sz w:val="20"/>
              </w:rPr>
              <w:t>- Not predictable</w:t>
            </w:r>
          </w:p>
          <w:p w:rsidR="00E014CA" w:rsidRPr="00021A29" w:rsidRDefault="00E014CA" w:rsidP="002E69E9">
            <w:pPr>
              <w:rPr>
                <w:sz w:val="20"/>
              </w:rPr>
            </w:pPr>
            <w:r>
              <w:rPr>
                <w:sz w:val="20"/>
              </w:rPr>
              <w:t>-Stands up independently</w:t>
            </w:r>
          </w:p>
        </w:tc>
        <w:tc>
          <w:tcPr>
            <w:tcW w:w="2250" w:type="dxa"/>
          </w:tcPr>
          <w:p w:rsidR="002E69E9" w:rsidRDefault="002E69E9" w:rsidP="00E014C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014CA">
              <w:rPr>
                <w:sz w:val="20"/>
              </w:rPr>
              <w:t>Some form, but flat</w:t>
            </w:r>
          </w:p>
          <w:p w:rsidR="003A7D29" w:rsidRDefault="002E69E9" w:rsidP="00E014C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014CA">
              <w:rPr>
                <w:sz w:val="20"/>
              </w:rPr>
              <w:t>Does not stand up on its own very well</w:t>
            </w:r>
          </w:p>
          <w:p w:rsidR="00E014CA" w:rsidRPr="00021A29" w:rsidRDefault="00E014CA" w:rsidP="00E014CA">
            <w:pPr>
              <w:rPr>
                <w:sz w:val="20"/>
              </w:rPr>
            </w:pPr>
            <w:r>
              <w:rPr>
                <w:sz w:val="20"/>
              </w:rPr>
              <w:t>-Predictable</w:t>
            </w:r>
          </w:p>
        </w:tc>
        <w:tc>
          <w:tcPr>
            <w:tcW w:w="1885" w:type="dxa"/>
          </w:tcPr>
          <w:p w:rsidR="003A7D29" w:rsidRDefault="002E69E9" w:rsidP="00E014C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014CA">
              <w:rPr>
                <w:sz w:val="20"/>
              </w:rPr>
              <w:t>Flat</w:t>
            </w:r>
          </w:p>
          <w:p w:rsidR="00E014CA" w:rsidRDefault="00E014CA" w:rsidP="00E014CA">
            <w:pPr>
              <w:rPr>
                <w:sz w:val="20"/>
              </w:rPr>
            </w:pPr>
            <w:r>
              <w:rPr>
                <w:sz w:val="20"/>
              </w:rPr>
              <w:t>-Does not stand up or easily falls down</w:t>
            </w:r>
          </w:p>
          <w:p w:rsidR="00E014CA" w:rsidRPr="00021A29" w:rsidRDefault="00E014CA" w:rsidP="00E014CA">
            <w:pPr>
              <w:rPr>
                <w:sz w:val="20"/>
              </w:rPr>
            </w:pPr>
            <w:r>
              <w:rPr>
                <w:sz w:val="20"/>
              </w:rPr>
              <w:t>-Very Predictable</w:t>
            </w:r>
          </w:p>
        </w:tc>
      </w:tr>
    </w:tbl>
    <w:p w:rsidR="00272523" w:rsidRDefault="00F908DE" w:rsidP="00272523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272523" w:rsidRDefault="00272523" w:rsidP="00272523">
      <w:pPr>
        <w:spacing w:after="0" w:line="240" w:lineRule="auto"/>
      </w:pPr>
      <w:r>
        <w:t>Comments:</w:t>
      </w:r>
      <w:r>
        <w:tab/>
      </w:r>
      <w:r>
        <w:tab/>
      </w:r>
      <w:r>
        <w:tab/>
      </w:r>
      <w:r>
        <w:tab/>
      </w:r>
      <w:r>
        <w:tab/>
      </w:r>
      <w:r w:rsidR="000329A2">
        <w:t xml:space="preserve">                          </w:t>
      </w:r>
      <w:r>
        <w:t xml:space="preserve"> </w:t>
      </w:r>
      <w:r w:rsidR="00F908DE">
        <w:t>_____________%</w:t>
      </w:r>
    </w:p>
    <w:sectPr w:rsidR="00272523" w:rsidSect="008F2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3628"/>
    <w:multiLevelType w:val="hybridMultilevel"/>
    <w:tmpl w:val="549E9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64EE"/>
    <w:multiLevelType w:val="hybridMultilevel"/>
    <w:tmpl w:val="B288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127D"/>
    <w:multiLevelType w:val="hybridMultilevel"/>
    <w:tmpl w:val="EC88A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F3B53"/>
    <w:multiLevelType w:val="multilevel"/>
    <w:tmpl w:val="2E62B9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0"/>
    <w:rsid w:val="00021A29"/>
    <w:rsid w:val="000329A2"/>
    <w:rsid w:val="0012261F"/>
    <w:rsid w:val="00171BCB"/>
    <w:rsid w:val="00272523"/>
    <w:rsid w:val="002E69E9"/>
    <w:rsid w:val="0036206E"/>
    <w:rsid w:val="003A7D29"/>
    <w:rsid w:val="003B62E1"/>
    <w:rsid w:val="003E076C"/>
    <w:rsid w:val="00553978"/>
    <w:rsid w:val="005D5995"/>
    <w:rsid w:val="006E354A"/>
    <w:rsid w:val="00701C27"/>
    <w:rsid w:val="00737AFA"/>
    <w:rsid w:val="007E0E01"/>
    <w:rsid w:val="00872EBB"/>
    <w:rsid w:val="008F2710"/>
    <w:rsid w:val="009C041F"/>
    <w:rsid w:val="00A53B48"/>
    <w:rsid w:val="00C07767"/>
    <w:rsid w:val="00E014CA"/>
    <w:rsid w:val="00F62CE3"/>
    <w:rsid w:val="00F908DE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F8A75-279E-41D8-82A2-56EB1DA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Abigail_Soto</dc:creator>
  <cp:keywords/>
  <dc:description/>
  <cp:lastModifiedBy>Abigail_Soto</cp:lastModifiedBy>
  <cp:revision>6</cp:revision>
  <cp:lastPrinted>2017-08-28T20:24:00Z</cp:lastPrinted>
  <dcterms:created xsi:type="dcterms:W3CDTF">2017-08-30T02:02:00Z</dcterms:created>
  <dcterms:modified xsi:type="dcterms:W3CDTF">2018-09-05T15:14:00Z</dcterms:modified>
</cp:coreProperties>
</file>